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80" w:lineRule="exact"/>
        <w:ind w:left="713" w:leftChars="135" w:hanging="430" w:hangingChars="134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附件3          工程量清单综合单价报价表</w:t>
      </w:r>
    </w:p>
    <w:tbl>
      <w:tblPr>
        <w:tblStyle w:val="2"/>
        <w:tblW w:w="97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3765"/>
        <w:gridCol w:w="675"/>
        <w:gridCol w:w="1140"/>
        <w:gridCol w:w="1215"/>
        <w:gridCol w:w="1275"/>
        <w:gridCol w:w="10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05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《沅江市“四水农业”技术集成与示范》设施设备提质改造与采购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招标编号: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IBFCSYZ202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分项名称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1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综合单价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05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80" w:lineRule="exact"/>
              <w:ind w:firstLine="417" w:firstLineChars="199"/>
              <w:rPr>
                <w:szCs w:val="21"/>
              </w:rPr>
            </w:pPr>
            <w:r>
              <w:rPr>
                <w:rFonts w:hint="eastAsia"/>
                <w:szCs w:val="21"/>
              </w:rPr>
              <w:t>投标人名称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单位章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_______________________</w:t>
            </w:r>
          </w:p>
          <w:p>
            <w:pPr>
              <w:adjustRightInd w:val="0"/>
              <w:snapToGrid w:val="0"/>
              <w:spacing w:line="380" w:lineRule="exact"/>
              <w:ind w:firstLine="417" w:firstLineChars="199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>法定代表人或其授权的代理人</w:t>
            </w:r>
            <w:r>
              <w:rPr>
                <w:rFonts w:ascii="宋体"/>
                <w:szCs w:val="21"/>
              </w:rPr>
              <w:t>(</w:t>
            </w:r>
            <w:r>
              <w:rPr>
                <w:rFonts w:hint="eastAsia" w:ascii="宋体"/>
                <w:szCs w:val="21"/>
              </w:rPr>
              <w:t>签字</w:t>
            </w:r>
            <w:r>
              <w:rPr>
                <w:rFonts w:ascii="宋体"/>
                <w:szCs w:val="21"/>
              </w:rPr>
              <w:t>)</w:t>
            </w:r>
            <w:r>
              <w:rPr>
                <w:rFonts w:hint="eastAsia" w:ascii="宋体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80" w:lineRule="exact"/>
              <w:ind w:firstLine="417" w:firstLineChars="199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日 期：年月日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15BB2911"/>
    <w:rsid w:val="15B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2023-01-03T01:53:00Z</dcterms:created>
  <dc:creator>潘江鹏</dc:creator>
  <cp:lastModifiedBy>潘江鹏</cp:lastModifiedBy>
  <dcterms:modified xsi:type="dcterms:W3CDTF">2023-01-03T01:54:06Z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E2E4D5916AE84E0AAA76832B9ACBDD3F</vt:lpwstr>
  </property>
</Properties>
</file>